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rPr>
        <w:t>附件</w:t>
      </w:r>
      <w:r>
        <w:rPr>
          <w:rFonts w:hint="eastAsia" w:ascii="黑体" w:hAnsi="黑体" w:eastAsia="黑体" w:cs="黑体"/>
          <w:color w:val="auto"/>
          <w:sz w:val="32"/>
          <w:szCs w:val="32"/>
          <w:shd w:val="clear" w:color="auto" w:fill="FFFFFF"/>
          <w:lang w:val="en-US" w:eastAsia="zh-CN"/>
        </w:rPr>
        <w:t>4</w:t>
      </w:r>
    </w:p>
    <w:p>
      <w:pPr>
        <w:spacing w:line="620" w:lineRule="exact"/>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铜仁学院第十</w:t>
      </w:r>
      <w:r>
        <w:rPr>
          <w:rFonts w:hint="eastAsia" w:ascii="方正小标宋简体" w:hAnsi="Times New Roman" w:eastAsia="方正小标宋简体" w:cs="Times New Roman"/>
          <w:color w:val="auto"/>
          <w:sz w:val="44"/>
          <w:szCs w:val="44"/>
          <w:lang w:eastAsia="zh-CN"/>
        </w:rPr>
        <w:t>六</w:t>
      </w:r>
      <w:r>
        <w:rPr>
          <w:rFonts w:hint="eastAsia" w:ascii="方正小标宋简体" w:hAnsi="Times New Roman" w:eastAsia="方正小标宋简体" w:cs="Times New Roman"/>
          <w:color w:val="auto"/>
          <w:sz w:val="44"/>
          <w:szCs w:val="44"/>
        </w:rPr>
        <w:t>届“5•25心理健康活动月”</w:t>
      </w:r>
    </w:p>
    <w:p>
      <w:pPr>
        <w:spacing w:line="620" w:lineRule="exact"/>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系列活动之</w:t>
      </w:r>
      <w:bookmarkStart w:id="0" w:name="_GoBack"/>
      <w:r>
        <w:rPr>
          <w:rFonts w:hint="eastAsia" w:ascii="方正小标宋简体" w:hAnsi="Times New Roman" w:eastAsia="方正小标宋简体" w:cs="Times New Roman"/>
          <w:color w:val="auto"/>
          <w:sz w:val="44"/>
          <w:szCs w:val="44"/>
        </w:rPr>
        <w:t>“优秀心理工作站”“优秀心理</w:t>
      </w:r>
    </w:p>
    <w:p>
      <w:pPr>
        <w:spacing w:line="620" w:lineRule="exact"/>
        <w:jc w:val="center"/>
        <w:rPr>
          <w:rFonts w:hint="eastAsia" w:ascii="方正小标宋简体" w:hAnsi="Times New Roman" w:eastAsia="方正小标宋简体" w:cs="Times New Roman"/>
          <w:color w:val="auto"/>
          <w:sz w:val="44"/>
          <w:szCs w:val="44"/>
          <w:lang w:eastAsia="zh-CN"/>
        </w:rPr>
      </w:pPr>
      <w:r>
        <w:rPr>
          <w:rFonts w:hint="eastAsia" w:ascii="方正小标宋简体" w:hAnsi="Times New Roman" w:eastAsia="方正小标宋简体" w:cs="Times New Roman"/>
          <w:color w:val="auto"/>
          <w:sz w:val="44"/>
          <w:szCs w:val="44"/>
          <w:lang w:eastAsia="zh-CN"/>
        </w:rPr>
        <w:t>健康部</w:t>
      </w:r>
      <w:r>
        <w:rPr>
          <w:rFonts w:hint="eastAsia" w:ascii="方正小标宋简体" w:hAnsi="Times New Roman" w:eastAsia="方正小标宋简体" w:cs="Times New Roman"/>
          <w:color w:val="auto"/>
          <w:sz w:val="44"/>
          <w:szCs w:val="44"/>
        </w:rPr>
        <w:t>”“优秀</w:t>
      </w:r>
      <w:r>
        <w:rPr>
          <w:rFonts w:hint="eastAsia" w:ascii="方正小标宋简体" w:hAnsi="Times New Roman" w:eastAsia="方正小标宋简体" w:cs="Times New Roman"/>
          <w:color w:val="auto"/>
          <w:sz w:val="44"/>
          <w:szCs w:val="44"/>
          <w:lang w:eastAsia="zh-CN"/>
        </w:rPr>
        <w:t>教师</w:t>
      </w:r>
      <w:r>
        <w:rPr>
          <w:rFonts w:hint="eastAsia" w:ascii="方正小标宋简体" w:hAnsi="Times New Roman" w:eastAsia="方正小标宋简体" w:cs="Times New Roman"/>
          <w:color w:val="auto"/>
          <w:sz w:val="44"/>
          <w:szCs w:val="44"/>
        </w:rPr>
        <w:t>心理工作者”“优秀</w:t>
      </w:r>
      <w:r>
        <w:rPr>
          <w:rFonts w:hint="eastAsia" w:ascii="方正小标宋简体" w:hAnsi="Times New Roman" w:eastAsia="方正小标宋简体" w:cs="Times New Roman"/>
          <w:color w:val="auto"/>
          <w:sz w:val="44"/>
          <w:szCs w:val="44"/>
          <w:lang w:eastAsia="zh-CN"/>
        </w:rPr>
        <w:t>学生</w:t>
      </w:r>
    </w:p>
    <w:p>
      <w:pPr>
        <w:spacing w:line="620" w:lineRule="exact"/>
        <w:jc w:val="center"/>
        <w:rPr>
          <w:rFonts w:hint="eastAsia"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心理工作者”评选及表彰</w:t>
      </w:r>
      <w:bookmarkEnd w:id="0"/>
      <w:r>
        <w:rPr>
          <w:rFonts w:hint="eastAsia" w:ascii="方正小标宋简体" w:hAnsi="Times New Roman" w:eastAsia="方正小标宋简体" w:cs="Times New Roman"/>
          <w:color w:val="auto"/>
          <w:sz w:val="44"/>
          <w:szCs w:val="44"/>
        </w:rPr>
        <w:t>活动方案</w:t>
      </w:r>
    </w:p>
    <w:p>
      <w:pPr>
        <w:spacing w:line="360" w:lineRule="auto"/>
        <w:ind w:firstLine="640" w:firstLineChars="200"/>
        <w:rPr>
          <w:rFonts w:hint="eastAsia" w:ascii="黑体" w:hAnsi="黑体" w:eastAsia="黑体" w:cs="Times New Roman"/>
          <w:color w:val="auto"/>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20"/>
          <w:lang w:val="en-US" w:eastAsia="zh-CN"/>
        </w:rPr>
      </w:pPr>
      <w:r>
        <w:rPr>
          <w:rFonts w:hint="eastAsia" w:ascii="黑体" w:hAnsi="黑体" w:eastAsia="黑体" w:cs="Times New Roman"/>
          <w:color w:val="auto"/>
          <w:sz w:val="32"/>
          <w:szCs w:val="20"/>
          <w:lang w:val="en-US" w:eastAsia="zh-CN"/>
        </w:rPr>
        <w:t>一、活动目的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通过评选和表彰在日常工作中积极主动参加学习培训和工作例会，工作责任心强，业务能力突出，工作开展扎实有效的集体和个人，提高其工作积极性，推动学校心理健康教育工作更好发展。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20"/>
          <w:lang w:val="en-US" w:eastAsia="zh-CN"/>
        </w:rPr>
      </w:pPr>
      <w:r>
        <w:rPr>
          <w:rFonts w:hint="eastAsia" w:ascii="黑体" w:hAnsi="黑体" w:eastAsia="黑体" w:cs="Times New Roman"/>
          <w:color w:val="auto"/>
          <w:sz w:val="32"/>
          <w:szCs w:val="20"/>
          <w:lang w:val="en-US" w:eastAsia="zh-CN"/>
        </w:rPr>
        <w:t>二、评选对象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（一）集体：</w:t>
      </w:r>
      <w:r>
        <w:rPr>
          <w:rFonts w:hint="eastAsia" w:ascii="仿宋_GB2312" w:hAnsi="仿宋_GB2312" w:eastAsia="仿宋_GB2312" w:cs="仿宋_GB2312"/>
          <w:color w:val="auto"/>
          <w:sz w:val="32"/>
          <w:szCs w:val="32"/>
          <w:lang w:val="en-US" w:eastAsia="zh-CN"/>
        </w:rPr>
        <w:t>全校各学院心理工作站及心理健康部。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（二）个人：</w:t>
      </w:r>
      <w:r>
        <w:rPr>
          <w:rFonts w:hint="eastAsia" w:ascii="仿宋_GB2312" w:hAnsi="仿宋_GB2312" w:eastAsia="仿宋_GB2312" w:cs="仿宋_GB2312"/>
          <w:color w:val="auto"/>
          <w:sz w:val="32"/>
          <w:szCs w:val="32"/>
          <w:lang w:val="en-US" w:eastAsia="zh-CN"/>
        </w:rPr>
        <w:t>教师指学校心理健康教育中心兼职心理教师、各学院心理工作站全体人员；学生指各学院心理健康部全体人员、各班级心理委员、各寝室心理气象员以及校阳光心理服务队全体队员。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zCs w:val="20"/>
          <w:lang w:val="en-US" w:eastAsia="zh-CN"/>
        </w:rPr>
      </w:pPr>
      <w:r>
        <w:rPr>
          <w:rFonts w:hint="eastAsia" w:ascii="黑体" w:hAnsi="黑体" w:eastAsia="黑体" w:cs="Times New Roman"/>
          <w:color w:val="auto"/>
          <w:sz w:val="32"/>
          <w:szCs w:val="20"/>
          <w:lang w:val="en-US" w:eastAsia="zh-CN"/>
        </w:rPr>
        <w:t>三、评选程序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（一）组织推选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集体：学校心理健康教育中心根据《铜仁学院二级学院心理健康教育工作考评细则》（修订版）根据全校各学院学生心理健康教育工作开展情况分别对各学院心理工作站和心理健康部进行考核评分，最终按照得分由高到低分别取前三名作为本学年“优秀心理工作站”和“优秀心理健康部”报党委学工部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个人：各学院根据《铜仁学院2022-2023学年“优秀教师心理工作者”“优秀学生心理工作者”评选名额分配表》（见附表1），在本学年心理健康教育工作考核结果为“优秀”的教师和学生中进行推选，并于年5月19日17:00前将本院公示材料以及《铜仁学院2022-2023学年“优秀教师心理工作者”“优秀学生心理工作者”推荐情况统计表》（见附表2）纸质版盖章后报学校心理健康教育中心办公室；学校心理健康教育中心兼职心理教师和校阳光心理服务队队员由学校心理健康教育中心直接组织评选，并将所有评选结果报党委学工部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（二）审核公示。</w:t>
      </w:r>
      <w:r>
        <w:rPr>
          <w:rFonts w:hint="eastAsia" w:ascii="仿宋_GB2312" w:hAnsi="仿宋_GB2312" w:eastAsia="仿宋_GB2312" w:cs="仿宋_GB2312"/>
          <w:color w:val="auto"/>
          <w:sz w:val="32"/>
          <w:szCs w:val="32"/>
          <w:lang w:val="en-US" w:eastAsia="zh-CN"/>
        </w:rPr>
        <w:t>党委学工部对“优秀心理工作站”“优秀心理健康部”和“优秀教师心理工作者”“优秀学生心理工作者”相关材料进行审核，并将审核结果进行公示。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（三）奖励表彰。</w:t>
      </w:r>
      <w:r>
        <w:rPr>
          <w:rFonts w:hint="eastAsia" w:ascii="仿宋_GB2312" w:hAnsi="仿宋_GB2312" w:eastAsia="仿宋_GB2312" w:cs="仿宋_GB2312"/>
          <w:color w:val="auto"/>
          <w:sz w:val="32"/>
          <w:szCs w:val="32"/>
          <w:lang w:val="en-US" w:eastAsia="zh-CN"/>
        </w:rPr>
        <w:t>公示期无异议后，确定最终表彰名单。学校将对获得“优秀心理工作站”“优秀心理健康部”的学院发放奖牌和奖金；对获得“优秀教师心理工作者”和“优秀学生心理工作者”的教师和学生发放荣誉证书。</w:t>
      </w:r>
    </w:p>
    <w:p>
      <w:pPr>
        <w:pStyle w:val="4"/>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p>
    <w:p>
      <w:pPr>
        <w:pStyle w:val="4"/>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p>
    <w:p>
      <w:pPr>
        <w:pStyle w:val="4"/>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kern w:val="2"/>
          <w:sz w:val="32"/>
          <w:szCs w:val="20"/>
        </w:rPr>
      </w:pPr>
    </w:p>
    <w:p>
      <w:pPr>
        <w:pStyle w:val="4"/>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p>
    <w:p>
      <w:pPr>
        <w:pStyle w:val="4"/>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p>
    <w:p>
      <w:pPr>
        <w:pStyle w:val="4"/>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r>
        <w:rPr>
          <w:rFonts w:hint="eastAsia" w:ascii="黑体" w:hAnsi="黑体" w:eastAsia="黑体" w:cs="Times New Roman"/>
          <w:color w:val="auto"/>
          <w:kern w:val="2"/>
          <w:sz w:val="32"/>
          <w:szCs w:val="20"/>
        </w:rPr>
        <w:t>附表1</w:t>
      </w:r>
    </w:p>
    <w:p>
      <w:pPr>
        <w:spacing w:line="620" w:lineRule="exact"/>
        <w:jc w:val="center"/>
        <w:rPr>
          <w:rFonts w:hint="eastAsia" w:ascii="宋体" w:hAnsi="宋体" w:eastAsia="宋体" w:cs="宋体"/>
          <w:color w:val="auto"/>
          <w:sz w:val="44"/>
          <w:szCs w:val="44"/>
        </w:rPr>
      </w:pPr>
      <w:r>
        <w:rPr>
          <w:rFonts w:hint="eastAsia" w:ascii="方正小标宋简体" w:hAnsi="方正小标宋简体" w:eastAsia="方正小标宋简体" w:cs="方正小标宋简体"/>
          <w:color w:val="auto"/>
          <w:sz w:val="36"/>
          <w:szCs w:val="36"/>
        </w:rPr>
        <w:t>铜仁学院202</w:t>
      </w:r>
      <w:r>
        <w:rPr>
          <w:rFonts w:hint="eastAsia" w:ascii="方正小标宋简体" w:hAnsi="方正小标宋简体" w:eastAsia="方正小标宋简体" w:cs="方正小标宋简体"/>
          <w:color w:val="auto"/>
          <w:sz w:val="36"/>
          <w:szCs w:val="36"/>
          <w:lang w:val="en-US" w:eastAsia="zh-CN"/>
        </w:rPr>
        <w:t>2</w:t>
      </w:r>
      <w:r>
        <w:rPr>
          <w:rFonts w:hint="eastAsia" w:ascii="方正小标宋简体" w:hAnsi="方正小标宋简体" w:eastAsia="方正小标宋简体" w:cs="方正小标宋简体"/>
          <w:color w:val="auto"/>
          <w:sz w:val="36"/>
          <w:szCs w:val="36"/>
        </w:rPr>
        <w:t>-202</w:t>
      </w:r>
      <w:r>
        <w:rPr>
          <w:rFonts w:hint="eastAsia" w:ascii="方正小标宋简体" w:hAnsi="方正小标宋简体" w:eastAsia="方正小标宋简体" w:cs="方正小标宋简体"/>
          <w:color w:val="auto"/>
          <w:sz w:val="36"/>
          <w:szCs w:val="36"/>
          <w:lang w:val="en-US" w:eastAsia="zh-CN"/>
        </w:rPr>
        <w:t>3</w:t>
      </w:r>
      <w:r>
        <w:rPr>
          <w:rFonts w:hint="eastAsia" w:ascii="方正小标宋简体" w:hAnsi="方正小标宋简体" w:eastAsia="方正小标宋简体" w:cs="方正小标宋简体"/>
          <w:color w:val="auto"/>
          <w:sz w:val="36"/>
          <w:szCs w:val="36"/>
        </w:rPr>
        <w:t>学年“优秀</w:t>
      </w:r>
      <w:r>
        <w:rPr>
          <w:rFonts w:hint="eastAsia" w:ascii="方正小标宋简体" w:hAnsi="方正小标宋简体" w:eastAsia="方正小标宋简体" w:cs="方正小标宋简体"/>
          <w:color w:val="auto"/>
          <w:sz w:val="36"/>
          <w:szCs w:val="36"/>
          <w:lang w:eastAsia="zh-CN"/>
        </w:rPr>
        <w:t>教师</w:t>
      </w:r>
      <w:r>
        <w:rPr>
          <w:rFonts w:hint="eastAsia" w:ascii="方正小标宋简体" w:hAnsi="方正小标宋简体" w:eastAsia="方正小标宋简体" w:cs="方正小标宋简体"/>
          <w:color w:val="auto"/>
          <w:sz w:val="36"/>
          <w:szCs w:val="36"/>
        </w:rPr>
        <w:t>心理工作者”“优秀</w:t>
      </w:r>
      <w:r>
        <w:rPr>
          <w:rFonts w:hint="eastAsia" w:ascii="方正小标宋简体" w:hAnsi="方正小标宋简体" w:eastAsia="方正小标宋简体" w:cs="方正小标宋简体"/>
          <w:color w:val="auto"/>
          <w:sz w:val="36"/>
          <w:szCs w:val="36"/>
          <w:lang w:eastAsia="zh-CN"/>
        </w:rPr>
        <w:t>学生</w:t>
      </w:r>
      <w:r>
        <w:rPr>
          <w:rFonts w:hint="eastAsia" w:ascii="方正小标宋简体" w:hAnsi="方正小标宋简体" w:eastAsia="方正小标宋简体" w:cs="方正小标宋简体"/>
          <w:color w:val="auto"/>
          <w:sz w:val="36"/>
          <w:szCs w:val="36"/>
        </w:rPr>
        <w:t>心理工作者”评选名额分配表</w:t>
      </w:r>
    </w:p>
    <w:tbl>
      <w:tblPr>
        <w:tblStyle w:val="5"/>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1470"/>
        <w:gridCol w:w="1365"/>
        <w:gridCol w:w="1470"/>
        <w:gridCol w:w="1470"/>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96" w:type="dxa"/>
            <w:vMerge w:val="restart"/>
            <w:tcBorders>
              <w:top w:val="single" w:color="auto" w:sz="4" w:space="0"/>
              <w:left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学院/部门</w:t>
            </w:r>
          </w:p>
        </w:tc>
        <w:tc>
          <w:tcPr>
            <w:tcW w:w="1470" w:type="dxa"/>
            <w:vMerge w:val="restart"/>
            <w:tcBorders>
              <w:top w:val="single" w:color="auto" w:sz="4" w:space="0"/>
              <w:left w:val="nil"/>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教师（个）</w:t>
            </w:r>
          </w:p>
        </w:tc>
        <w:tc>
          <w:tcPr>
            <w:tcW w:w="4305" w:type="dxa"/>
            <w:gridSpan w:val="3"/>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学生（个）</w:t>
            </w:r>
          </w:p>
        </w:tc>
        <w:tc>
          <w:tcPr>
            <w:tcW w:w="1209" w:type="dxa"/>
            <w:vMerge w:val="restart"/>
            <w:tcBorders>
              <w:top w:val="single" w:color="auto" w:sz="4" w:space="0"/>
              <w:left w:val="nil"/>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9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8"/>
                <w:szCs w:val="28"/>
              </w:rPr>
            </w:pPr>
          </w:p>
        </w:tc>
        <w:tc>
          <w:tcPr>
            <w:tcW w:w="1470" w:type="dxa"/>
            <w:vMerge w:val="continue"/>
            <w:tcBorders>
              <w:left w:val="nil"/>
              <w:bottom w:val="single" w:color="auto" w:sz="4" w:space="0"/>
              <w:right w:val="single" w:color="auto" w:sz="4" w:space="0"/>
            </w:tcBorders>
            <w:noWrap w:val="0"/>
            <w:vAlign w:val="center"/>
          </w:tcPr>
          <w:p>
            <w:pPr>
              <w:jc w:val="center"/>
              <w:rPr>
                <w:rFonts w:hint="eastAsia" w:ascii="仿宋" w:hAnsi="仿宋" w:eastAsia="仿宋"/>
                <w:color w:val="auto"/>
                <w:sz w:val="28"/>
                <w:szCs w:val="28"/>
              </w:rPr>
            </w:pPr>
          </w:p>
        </w:tc>
        <w:tc>
          <w:tcPr>
            <w:tcW w:w="136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auto"/>
                <w:szCs w:val="21"/>
              </w:rPr>
            </w:pPr>
            <w:r>
              <w:rPr>
                <w:rFonts w:hint="eastAsia" w:ascii="仿宋" w:hAnsi="仿宋" w:eastAsia="仿宋"/>
                <w:color w:val="auto"/>
                <w:szCs w:val="21"/>
              </w:rPr>
              <w:t>心理健康部</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心理委员</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心理气象员</w:t>
            </w:r>
          </w:p>
        </w:tc>
        <w:tc>
          <w:tcPr>
            <w:tcW w:w="1209" w:type="dxa"/>
            <w:vMerge w:val="continue"/>
            <w:tcBorders>
              <w:left w:val="nil"/>
              <w:bottom w:val="single" w:color="auto" w:sz="4" w:space="0"/>
              <w:right w:val="single" w:color="auto" w:sz="4" w:space="0"/>
            </w:tcBorders>
            <w:noWrap w:val="0"/>
            <w:vAlign w:val="center"/>
          </w:tcPr>
          <w:p>
            <w:pPr>
              <w:jc w:val="center"/>
              <w:rPr>
                <w:rFonts w:hint="eastAsia" w:ascii="仿宋" w:hAnsi="仿宋" w:eastAsia="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教育学院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4</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2</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人文学院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国际学院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2</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仿宋" w:hAnsi="仿宋" w:eastAsia="仿宋"/>
                <w:color w:val="auto"/>
                <w:sz w:val="28"/>
                <w:szCs w:val="28"/>
              </w:rPr>
            </w:pPr>
            <w:r>
              <w:rPr>
                <w:rFonts w:hint="eastAsia" w:ascii="仿宋" w:hAnsi="仿宋" w:eastAsia="仿宋"/>
                <w:color w:val="auto"/>
                <w:sz w:val="28"/>
                <w:szCs w:val="28"/>
              </w:rPr>
              <w:t>1</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艺术学院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2</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仿宋" w:hAnsi="仿宋" w:eastAsia="仿宋"/>
                <w:color w:val="auto"/>
                <w:sz w:val="28"/>
                <w:szCs w:val="28"/>
              </w:rPr>
            </w:pPr>
            <w:r>
              <w:rPr>
                <w:rFonts w:hint="eastAsia" w:ascii="仿宋" w:hAnsi="仿宋" w:eastAsia="仿宋"/>
                <w:color w:val="auto"/>
                <w:sz w:val="28"/>
                <w:szCs w:val="28"/>
              </w:rPr>
              <w:t>1</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大数据学院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5</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仿宋" w:hAnsi="仿宋" w:eastAsia="仿宋"/>
                <w:color w:val="auto"/>
                <w:sz w:val="28"/>
                <w:szCs w:val="28"/>
              </w:rPr>
            </w:pPr>
            <w:r>
              <w:rPr>
                <w:rFonts w:hint="eastAsia" w:ascii="仿宋" w:hAnsi="仿宋" w:eastAsia="仿宋"/>
                <w:color w:val="auto"/>
                <w:sz w:val="28"/>
                <w:szCs w:val="28"/>
              </w:rPr>
              <w:t>3</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大健康学院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2</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仿宋" w:hAnsi="仿宋" w:eastAsia="仿宋"/>
                <w:color w:val="auto"/>
                <w:sz w:val="28"/>
                <w:szCs w:val="28"/>
              </w:rPr>
            </w:pPr>
            <w:r>
              <w:rPr>
                <w:rFonts w:hint="eastAsia" w:ascii="仿宋" w:hAnsi="仿宋" w:eastAsia="仿宋"/>
                <w:color w:val="auto"/>
                <w:sz w:val="28"/>
                <w:szCs w:val="28"/>
              </w:rPr>
              <w:t>1</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经济管理学院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3</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仿宋" w:hAnsi="仿宋" w:eastAsia="仿宋"/>
                <w:color w:val="auto"/>
                <w:sz w:val="28"/>
                <w:szCs w:val="28"/>
              </w:rPr>
            </w:pPr>
            <w:r>
              <w:rPr>
                <w:rFonts w:hint="eastAsia" w:ascii="仿宋" w:hAnsi="仿宋" w:eastAsia="仿宋"/>
                <w:color w:val="auto"/>
                <w:sz w:val="28"/>
                <w:szCs w:val="28"/>
              </w:rPr>
              <w:t>2</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马克思主义学院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仿宋" w:hAnsi="仿宋" w:eastAsia="仿宋"/>
                <w:color w:val="auto"/>
                <w:sz w:val="28"/>
                <w:szCs w:val="28"/>
              </w:rPr>
            </w:pPr>
            <w:r>
              <w:rPr>
                <w:rFonts w:hint="eastAsia" w:ascii="仿宋" w:hAnsi="仿宋" w:eastAsia="仿宋"/>
                <w:color w:val="auto"/>
                <w:sz w:val="28"/>
                <w:szCs w:val="28"/>
              </w:rPr>
              <w:t>1</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rPr>
            </w:pPr>
            <w:r>
              <w:rPr>
                <w:rFonts w:hint="eastAsia" w:ascii="仿宋" w:hAnsi="仿宋" w:eastAsia="仿宋"/>
                <w:color w:val="auto"/>
                <w:szCs w:val="21"/>
              </w:rPr>
              <w:t>材料与化学工程学院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2</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仿宋" w:hAnsi="仿宋" w:eastAsia="仿宋"/>
                <w:color w:val="auto"/>
                <w:sz w:val="28"/>
                <w:szCs w:val="28"/>
              </w:rPr>
            </w:pPr>
            <w:r>
              <w:rPr>
                <w:rFonts w:hint="eastAsia" w:ascii="仿宋" w:hAnsi="仿宋" w:eastAsia="仿宋"/>
                <w:color w:val="auto"/>
                <w:sz w:val="28"/>
                <w:szCs w:val="28"/>
              </w:rPr>
              <w:t>2</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Cs w:val="21"/>
              </w:rPr>
            </w:pPr>
            <w:r>
              <w:rPr>
                <w:rFonts w:hint="eastAsia" w:ascii="仿宋" w:hAnsi="仿宋" w:eastAsia="仿宋"/>
                <w:color w:val="auto"/>
                <w:szCs w:val="21"/>
              </w:rPr>
              <w:t>农林工程与规划学院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4</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ascii="仿宋" w:hAnsi="仿宋" w:eastAsia="仿宋"/>
                <w:color w:val="auto"/>
                <w:sz w:val="28"/>
                <w:szCs w:val="28"/>
              </w:rPr>
            </w:pPr>
            <w:r>
              <w:rPr>
                <w:rFonts w:hint="eastAsia" w:ascii="仿宋" w:hAnsi="仿宋" w:eastAsia="仿宋"/>
                <w:color w:val="auto"/>
                <w:sz w:val="28"/>
                <w:szCs w:val="28"/>
              </w:rPr>
              <w:t>2</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rPr>
            </w:pPr>
            <w:r>
              <w:rPr>
                <w:rFonts w:hint="eastAsia" w:ascii="仿宋" w:hAnsi="仿宋" w:eastAsia="仿宋"/>
                <w:color w:val="auto"/>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1"/>
                <w:szCs w:val="21"/>
                <w:lang w:eastAsia="zh-CN"/>
              </w:rPr>
              <w:t>哲学与历史文化</w:t>
            </w:r>
            <w:r>
              <w:rPr>
                <w:rFonts w:hint="eastAsia" w:ascii="仿宋" w:hAnsi="仿宋" w:eastAsia="仿宋"/>
                <w:color w:val="auto"/>
                <w:sz w:val="21"/>
                <w:szCs w:val="21"/>
              </w:rPr>
              <w:t>学院</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136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8"/>
                <w:szCs w:val="28"/>
              </w:rPr>
            </w:pPr>
            <w:r>
              <w:rPr>
                <w:rFonts w:hint="eastAsia" w:ascii="仿宋" w:hAnsi="仿宋" w:eastAsia="仿宋"/>
                <w:color w:val="auto"/>
                <w:sz w:val="28"/>
                <w:szCs w:val="28"/>
              </w:rPr>
              <w:t>学生工作处</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1</w:t>
            </w:r>
          </w:p>
        </w:tc>
        <w:tc>
          <w:tcPr>
            <w:tcW w:w="4305" w:type="dxa"/>
            <w:gridSpan w:val="3"/>
            <w:tcBorders>
              <w:top w:val="single" w:color="auto" w:sz="4" w:space="0"/>
              <w:left w:val="nil"/>
              <w:bottom w:val="single" w:color="auto" w:sz="4" w:space="0"/>
              <w:right w:val="single" w:color="auto" w:sz="4" w:space="0"/>
            </w:tcBorders>
            <w:noWrap w:val="0"/>
            <w:vAlign w:val="center"/>
          </w:tcPr>
          <w:p>
            <w:pPr>
              <w:jc w:val="center"/>
              <w:textAlignment w:val="baseline"/>
              <w:rPr>
                <w:rFonts w:hint="default" w:ascii="仿宋" w:hAnsi="仿宋" w:eastAsia="仿宋"/>
                <w:color w:val="auto"/>
                <w:sz w:val="28"/>
                <w:szCs w:val="28"/>
                <w:lang w:val="en-US" w:eastAsia="zh-CN"/>
              </w:rPr>
            </w:pPr>
            <w:r>
              <w:rPr>
                <w:rFonts w:hint="eastAsia" w:ascii="仿宋" w:hAnsi="仿宋" w:eastAsia="仿宋" w:cs="仿宋"/>
                <w:color w:val="auto"/>
                <w:sz w:val="28"/>
                <w:szCs w:val="28"/>
              </w:rPr>
              <w:t>阳光心理服务队队员：</w:t>
            </w:r>
            <w:r>
              <w:rPr>
                <w:rFonts w:hint="eastAsia" w:ascii="仿宋" w:hAnsi="仿宋" w:eastAsia="仿宋"/>
                <w:color w:val="auto"/>
                <w:sz w:val="28"/>
                <w:szCs w:val="28"/>
                <w:lang w:val="en-US" w:eastAsia="zh-CN"/>
              </w:rPr>
              <w:t>10</w:t>
            </w:r>
          </w:p>
        </w:tc>
        <w:tc>
          <w:tcPr>
            <w:tcW w:w="1209" w:type="dxa"/>
            <w:tcBorders>
              <w:top w:val="single" w:color="auto" w:sz="4" w:space="0"/>
              <w:left w:val="nil"/>
              <w:bottom w:val="single" w:color="auto" w:sz="4" w:space="0"/>
              <w:right w:val="single" w:color="auto" w:sz="4" w:space="0"/>
            </w:tcBorders>
            <w:noWrap w:val="0"/>
            <w:vAlign w:val="center"/>
          </w:tcPr>
          <w:p>
            <w:pPr>
              <w:jc w:val="center"/>
              <w:textAlignment w:val="baseline"/>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1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sz w:val="28"/>
                <w:szCs w:val="28"/>
              </w:rPr>
            </w:pPr>
            <w:r>
              <w:rPr>
                <w:rFonts w:hint="eastAsia" w:ascii="仿宋" w:hAnsi="仿宋" w:eastAsia="仿宋"/>
                <w:color w:val="auto"/>
                <w:sz w:val="28"/>
                <w:szCs w:val="28"/>
              </w:rPr>
              <w:t>合计</w:t>
            </w:r>
          </w:p>
        </w:tc>
        <w:tc>
          <w:tcPr>
            <w:tcW w:w="147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auto"/>
                <w:kern w:val="2"/>
                <w:sz w:val="28"/>
                <w:szCs w:val="28"/>
                <w:lang w:val="en-US" w:eastAsia="zh-CN" w:bidi="ar-SA"/>
              </w:rPr>
            </w:pPr>
            <w:r>
              <w:rPr>
                <w:rFonts w:hint="eastAsia" w:ascii="仿宋" w:hAnsi="仿宋" w:eastAsia="仿宋"/>
                <w:color w:val="auto"/>
                <w:sz w:val="28"/>
                <w:szCs w:val="28"/>
                <w:lang w:val="en-US" w:eastAsia="zh-CN"/>
              </w:rPr>
              <w:t>12</w:t>
            </w:r>
          </w:p>
        </w:tc>
        <w:tc>
          <w:tcPr>
            <w:tcW w:w="1365" w:type="dxa"/>
            <w:tcBorders>
              <w:top w:val="single" w:color="auto" w:sz="4" w:space="0"/>
              <w:left w:val="nil"/>
              <w:bottom w:val="single" w:color="auto" w:sz="4" w:space="0"/>
              <w:right w:val="single" w:color="auto" w:sz="4" w:space="0"/>
            </w:tcBorders>
            <w:noWrap w:val="0"/>
            <w:vAlign w:val="center"/>
          </w:tcPr>
          <w:p>
            <w:pPr>
              <w:jc w:val="center"/>
              <w:textAlignment w:val="baseline"/>
              <w:rPr>
                <w:rFonts w:hint="default" w:ascii="仿宋" w:hAnsi="仿宋" w:eastAsia="仿宋"/>
                <w:color w:val="auto"/>
                <w:kern w:val="2"/>
                <w:sz w:val="28"/>
                <w:szCs w:val="28"/>
                <w:lang w:val="en-US" w:eastAsia="zh-CN" w:bidi="ar-SA"/>
              </w:rPr>
            </w:pPr>
            <w:r>
              <w:rPr>
                <w:rFonts w:hint="eastAsia" w:ascii="仿宋" w:hAnsi="仿宋" w:eastAsia="仿宋"/>
                <w:color w:val="auto"/>
                <w:sz w:val="28"/>
                <w:szCs w:val="28"/>
                <w:lang w:val="en-US" w:eastAsia="zh-CN"/>
              </w:rPr>
              <w:t>17</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default" w:ascii="仿宋" w:hAnsi="仿宋" w:eastAsia="仿宋"/>
                <w:color w:val="auto"/>
                <w:kern w:val="2"/>
                <w:sz w:val="28"/>
                <w:szCs w:val="28"/>
                <w:lang w:val="en-US" w:eastAsia="zh-CN" w:bidi="ar-SA"/>
              </w:rPr>
            </w:pPr>
            <w:r>
              <w:rPr>
                <w:rFonts w:hint="eastAsia" w:ascii="仿宋" w:hAnsi="仿宋" w:eastAsia="仿宋"/>
                <w:color w:val="auto"/>
                <w:sz w:val="28"/>
                <w:szCs w:val="28"/>
                <w:lang w:val="en-US" w:eastAsia="zh-CN"/>
              </w:rPr>
              <w:t>33</w:t>
            </w:r>
          </w:p>
        </w:tc>
        <w:tc>
          <w:tcPr>
            <w:tcW w:w="1470" w:type="dxa"/>
            <w:tcBorders>
              <w:top w:val="single" w:color="auto" w:sz="4" w:space="0"/>
              <w:left w:val="nil"/>
              <w:bottom w:val="single" w:color="auto" w:sz="4" w:space="0"/>
              <w:right w:val="single" w:color="auto" w:sz="4" w:space="0"/>
            </w:tcBorders>
            <w:noWrap w:val="0"/>
            <w:vAlign w:val="center"/>
          </w:tcPr>
          <w:p>
            <w:pPr>
              <w:jc w:val="center"/>
              <w:textAlignment w:val="baseline"/>
              <w:rPr>
                <w:rFonts w:hint="default" w:ascii="仿宋" w:hAnsi="仿宋" w:eastAsia="仿宋"/>
                <w:color w:val="auto"/>
                <w:kern w:val="2"/>
                <w:sz w:val="28"/>
                <w:szCs w:val="28"/>
                <w:lang w:val="en-US" w:eastAsia="zh-CN" w:bidi="ar-SA"/>
              </w:rPr>
            </w:pPr>
            <w:r>
              <w:rPr>
                <w:rFonts w:hint="eastAsia" w:ascii="仿宋" w:hAnsi="仿宋" w:eastAsia="仿宋"/>
                <w:color w:val="auto"/>
                <w:sz w:val="28"/>
                <w:szCs w:val="28"/>
                <w:lang w:val="en-US" w:eastAsia="zh-CN"/>
              </w:rPr>
              <w:t>18</w:t>
            </w:r>
          </w:p>
        </w:tc>
        <w:tc>
          <w:tcPr>
            <w:tcW w:w="1209" w:type="dxa"/>
            <w:tcBorders>
              <w:top w:val="single" w:color="auto" w:sz="4" w:space="0"/>
              <w:left w:val="nil"/>
              <w:bottom w:val="single" w:color="auto" w:sz="4" w:space="0"/>
              <w:right w:val="single" w:color="auto" w:sz="4" w:space="0"/>
            </w:tcBorders>
            <w:noWrap w:val="0"/>
            <w:vAlign w:val="top"/>
          </w:tcPr>
          <w:p>
            <w:pPr>
              <w:jc w:val="center"/>
              <w:textAlignment w:val="baseline"/>
              <w:rPr>
                <w:rFonts w:hint="default" w:ascii="仿宋" w:hAnsi="仿宋" w:eastAsia="仿宋"/>
                <w:b/>
                <w:color w:val="auto"/>
                <w:sz w:val="28"/>
                <w:szCs w:val="28"/>
                <w:lang w:val="en-US" w:eastAsia="zh-CN"/>
              </w:rPr>
            </w:pPr>
            <w:r>
              <w:rPr>
                <w:rFonts w:hint="eastAsia" w:ascii="仿宋" w:hAnsi="仿宋" w:eastAsia="仿宋"/>
                <w:b w:val="0"/>
                <w:bCs/>
                <w:color w:val="auto"/>
                <w:sz w:val="28"/>
                <w:szCs w:val="28"/>
                <w:lang w:val="en-US" w:eastAsia="zh-CN"/>
              </w:rPr>
              <w:t>80</w:t>
            </w:r>
          </w:p>
        </w:tc>
      </w:tr>
    </w:tbl>
    <w:p>
      <w:pPr>
        <w:spacing w:line="660" w:lineRule="exact"/>
        <w:rPr>
          <w:rFonts w:hint="eastAsia" w:ascii="仿宋" w:hAnsi="仿宋" w:eastAsia="仿宋" w:cs="仿宋"/>
          <w:color w:val="auto"/>
          <w:sz w:val="24"/>
        </w:rPr>
      </w:pPr>
      <w:r>
        <w:rPr>
          <w:rFonts w:hint="eastAsia" w:ascii="仿宋" w:hAnsi="仿宋" w:eastAsia="仿宋" w:cs="仿宋"/>
          <w:b/>
          <w:bCs/>
          <w:color w:val="auto"/>
          <w:sz w:val="24"/>
        </w:rPr>
        <w:t>备注：</w:t>
      </w:r>
      <w:r>
        <w:rPr>
          <w:rFonts w:hint="eastAsia" w:ascii="仿宋" w:hAnsi="仿宋" w:eastAsia="仿宋" w:cs="仿宋"/>
          <w:color w:val="auto"/>
          <w:sz w:val="24"/>
        </w:rPr>
        <w:t>教师：各学院心理工作站、心理健康教育中心均按照1个名额评选；学生：各学院心理健康部均按照1个名额评选，心理委员按照20%的比例评选，心理气象员按照1%的比例评选，校阳光心理服务队按照10%的比例评选。</w:t>
      </w:r>
    </w:p>
    <w:p>
      <w:pPr>
        <w:pStyle w:val="4"/>
        <w:shd w:val="clear" w:color="auto" w:fill="FFFFFF"/>
        <w:spacing w:before="150" w:beforeAutospacing="0" w:after="240" w:afterAutospacing="0" w:line="360" w:lineRule="auto"/>
        <w:rPr>
          <w:rFonts w:hint="eastAsia" w:ascii="黑体" w:hAnsi="黑体" w:eastAsia="黑体" w:cs="Times New Roman"/>
          <w:color w:val="auto"/>
          <w:kern w:val="2"/>
          <w:sz w:val="32"/>
          <w:szCs w:val="20"/>
        </w:rPr>
      </w:pPr>
      <w:r>
        <w:rPr>
          <w:rFonts w:hint="eastAsia" w:ascii="黑体" w:hAnsi="黑体" w:eastAsia="黑体" w:cs="Times New Roman"/>
          <w:color w:val="auto"/>
          <w:kern w:val="2"/>
          <w:sz w:val="32"/>
          <w:szCs w:val="20"/>
        </w:rPr>
        <w:t>附表2</w:t>
      </w:r>
    </w:p>
    <w:p>
      <w:pPr>
        <w:spacing w:line="62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铜仁学院202</w:t>
      </w:r>
      <w:r>
        <w:rPr>
          <w:rFonts w:hint="eastAsia" w:ascii="方正小标宋简体" w:hAnsi="方正小标宋简体" w:eastAsia="方正小标宋简体" w:cs="方正小标宋简体"/>
          <w:color w:val="auto"/>
          <w:sz w:val="36"/>
          <w:szCs w:val="36"/>
          <w:lang w:val="en-US" w:eastAsia="zh-CN"/>
        </w:rPr>
        <w:t>2</w:t>
      </w:r>
      <w:r>
        <w:rPr>
          <w:rFonts w:hint="eastAsia" w:ascii="方正小标宋简体" w:hAnsi="方正小标宋简体" w:eastAsia="方正小标宋简体" w:cs="方正小标宋简体"/>
          <w:color w:val="auto"/>
          <w:sz w:val="36"/>
          <w:szCs w:val="36"/>
        </w:rPr>
        <w:t>-202</w:t>
      </w:r>
      <w:r>
        <w:rPr>
          <w:rFonts w:hint="eastAsia" w:ascii="方正小标宋简体" w:hAnsi="方正小标宋简体" w:eastAsia="方正小标宋简体" w:cs="方正小标宋简体"/>
          <w:color w:val="auto"/>
          <w:sz w:val="36"/>
          <w:szCs w:val="36"/>
          <w:lang w:val="en-US" w:eastAsia="zh-CN"/>
        </w:rPr>
        <w:t>3</w:t>
      </w:r>
      <w:r>
        <w:rPr>
          <w:rFonts w:hint="eastAsia" w:ascii="方正小标宋简体" w:hAnsi="方正小标宋简体" w:eastAsia="方正小标宋简体" w:cs="方正小标宋简体"/>
          <w:color w:val="auto"/>
          <w:sz w:val="36"/>
          <w:szCs w:val="36"/>
        </w:rPr>
        <w:t>学年“优秀</w:t>
      </w:r>
      <w:r>
        <w:rPr>
          <w:rFonts w:hint="eastAsia" w:ascii="方正小标宋简体" w:hAnsi="方正小标宋简体" w:eastAsia="方正小标宋简体" w:cs="方正小标宋简体"/>
          <w:color w:val="auto"/>
          <w:sz w:val="36"/>
          <w:szCs w:val="36"/>
          <w:lang w:eastAsia="zh-CN"/>
        </w:rPr>
        <w:t>教师</w:t>
      </w:r>
      <w:r>
        <w:rPr>
          <w:rFonts w:hint="eastAsia" w:ascii="方正小标宋简体" w:hAnsi="方正小标宋简体" w:eastAsia="方正小标宋简体" w:cs="方正小标宋简体"/>
          <w:color w:val="auto"/>
          <w:sz w:val="36"/>
          <w:szCs w:val="36"/>
        </w:rPr>
        <w:t>心理工作者”“优秀</w:t>
      </w:r>
      <w:r>
        <w:rPr>
          <w:rFonts w:hint="eastAsia" w:ascii="方正小标宋简体" w:hAnsi="方正小标宋简体" w:eastAsia="方正小标宋简体" w:cs="方正小标宋简体"/>
          <w:color w:val="auto"/>
          <w:sz w:val="36"/>
          <w:szCs w:val="36"/>
          <w:lang w:eastAsia="zh-CN"/>
        </w:rPr>
        <w:t>学生</w:t>
      </w:r>
      <w:r>
        <w:rPr>
          <w:rFonts w:hint="eastAsia" w:ascii="方正小标宋简体" w:hAnsi="方正小标宋简体" w:eastAsia="方正小标宋简体" w:cs="方正小标宋简体"/>
          <w:color w:val="auto"/>
          <w:sz w:val="36"/>
          <w:szCs w:val="36"/>
        </w:rPr>
        <w:t>心理工作者”推荐情况统计表</w:t>
      </w:r>
    </w:p>
    <w:p>
      <w:pPr>
        <w:spacing w:line="360" w:lineRule="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 xml:space="preserve">学院（盖章）： </w:t>
      </w:r>
    </w:p>
    <w:tbl>
      <w:tblPr>
        <w:tblStyle w:val="6"/>
        <w:tblW w:w="9594"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986"/>
        <w:gridCol w:w="2295"/>
        <w:gridCol w:w="235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1986"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心理工作职务</w:t>
            </w:r>
          </w:p>
        </w:tc>
        <w:tc>
          <w:tcPr>
            <w:tcW w:w="2295"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班级</w:t>
            </w:r>
          </w:p>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（教师填写所负责管理的班级）</w:t>
            </w:r>
          </w:p>
        </w:tc>
        <w:tc>
          <w:tcPr>
            <w:tcW w:w="2353"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tc>
        <w:tc>
          <w:tcPr>
            <w:tcW w:w="1391" w:type="dxa"/>
            <w:noWrap w:val="0"/>
            <w:vAlign w:val="center"/>
          </w:tcPr>
          <w:p>
            <w:pPr>
              <w:jc w:val="center"/>
              <w:rPr>
                <w:rFonts w:hint="eastAsia"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noWrap w:val="0"/>
            <w:vAlign w:val="top"/>
          </w:tcPr>
          <w:p>
            <w:pPr>
              <w:jc w:val="center"/>
              <w:rPr>
                <w:rFonts w:hint="eastAsia" w:ascii="仿宋" w:hAnsi="仿宋" w:eastAsia="仿宋" w:cs="仿宋"/>
                <w:color w:val="auto"/>
                <w:sz w:val="28"/>
                <w:szCs w:val="28"/>
              </w:rPr>
            </w:pPr>
          </w:p>
        </w:tc>
        <w:tc>
          <w:tcPr>
            <w:tcW w:w="1986" w:type="dxa"/>
            <w:noWrap w:val="0"/>
            <w:vAlign w:val="top"/>
          </w:tcPr>
          <w:p>
            <w:pPr>
              <w:jc w:val="center"/>
              <w:rPr>
                <w:rFonts w:hint="eastAsia" w:ascii="仿宋" w:hAnsi="仿宋" w:eastAsia="仿宋" w:cs="仿宋"/>
                <w:color w:val="auto"/>
                <w:sz w:val="28"/>
                <w:szCs w:val="28"/>
              </w:rPr>
            </w:pPr>
          </w:p>
        </w:tc>
        <w:tc>
          <w:tcPr>
            <w:tcW w:w="2295" w:type="dxa"/>
            <w:noWrap w:val="0"/>
            <w:vAlign w:val="top"/>
          </w:tcPr>
          <w:p>
            <w:pPr>
              <w:jc w:val="center"/>
              <w:rPr>
                <w:rFonts w:hint="eastAsia" w:ascii="仿宋" w:hAnsi="仿宋" w:eastAsia="仿宋" w:cs="仿宋"/>
                <w:color w:val="auto"/>
                <w:sz w:val="28"/>
                <w:szCs w:val="28"/>
              </w:rPr>
            </w:pPr>
          </w:p>
        </w:tc>
        <w:tc>
          <w:tcPr>
            <w:tcW w:w="2353" w:type="dxa"/>
            <w:noWrap w:val="0"/>
            <w:vAlign w:val="top"/>
          </w:tcPr>
          <w:p>
            <w:pPr>
              <w:jc w:val="center"/>
              <w:rPr>
                <w:rFonts w:hint="eastAsia" w:ascii="仿宋" w:hAnsi="仿宋" w:eastAsia="仿宋" w:cs="仿宋"/>
                <w:color w:val="auto"/>
                <w:sz w:val="28"/>
                <w:szCs w:val="28"/>
              </w:rPr>
            </w:pPr>
          </w:p>
        </w:tc>
        <w:tc>
          <w:tcPr>
            <w:tcW w:w="1391" w:type="dxa"/>
            <w:noWrap w:val="0"/>
            <w:vAlign w:val="top"/>
          </w:tcPr>
          <w:p>
            <w:pPr>
              <w:jc w:val="center"/>
              <w:rPr>
                <w:rFonts w:hint="eastAsia" w:ascii="仿宋" w:hAnsi="仿宋" w:eastAsia="仿宋" w:cs="仿宋"/>
                <w:color w:val="auto"/>
                <w:sz w:val="28"/>
                <w:szCs w:val="28"/>
              </w:rPr>
            </w:pPr>
          </w:p>
        </w:tc>
      </w:tr>
    </w:tbl>
    <w:p>
      <w:pPr>
        <w:pStyle w:val="2"/>
        <w:ind w:left="0" w:leftChars="0" w:firstLine="0" w:firstLineChars="0"/>
        <w:rPr>
          <w:rFonts w:hint="eastAsia"/>
          <w:color w:val="auto"/>
        </w:rPr>
      </w:pPr>
    </w:p>
    <w:p/>
    <w:sectPr>
      <w:footerReference r:id="rId3" w:type="default"/>
      <w:pgSz w:w="11906" w:h="16838"/>
      <w:pgMar w:top="1440" w:right="1289" w:bottom="1440" w:left="1797"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GU2NTJkY2NhZmYyNTJjMmIyY2ExZjc2MzE4OGYifQ=="/>
  </w:docVars>
  <w:rsids>
    <w:rsidRoot w:val="37B35828"/>
    <w:rsid w:val="012A4E2C"/>
    <w:rsid w:val="20D67D8D"/>
    <w:rsid w:val="37B35828"/>
    <w:rsid w:val="4D956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320" w:lineRule="exact"/>
      <w:ind w:left="20"/>
    </w:pPr>
    <w:rPr>
      <w:rFonts w:ascii="宋体" w:hAnsi="宋体" w:eastAsia="宋体" w:cs="宋体"/>
      <w:sz w:val="28"/>
      <w:szCs w:val="2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1228</Words>
  <Characters>1281</Characters>
  <Lines>0</Lines>
  <Paragraphs>0</Paragraphs>
  <TotalTime>2</TotalTime>
  <ScaleCrop>false</ScaleCrop>
  <LinksUpToDate>false</LinksUpToDate>
  <CharactersWithSpaces>1282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2023-04-25T08:02:00Z</dcterms:created>
  <dc:creator>天行健</dc:creator>
  <cp:lastModifiedBy>天行健</cp:lastModifiedBy>
  <dcterms:modified xsi:type="dcterms:W3CDTF">2023-04-25T08:07:28Z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18E0C40998ED4B27818BBCF208FA2AFA_13</vt:lpwstr>
  </property>
</Properties>
</file>